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225" w:line="690" w:lineRule="atLeast"/>
        <w:ind w:left="0" w:right="0" w:firstLine="0"/>
        <w:jc w:val="left"/>
        <w:outlineLvl w:val="0"/>
        <w:rPr>
          <w:rFonts w:ascii="Arial" w:hAnsi="Arial" w:eastAsia="Times New Roman" w:cs="Arial"/>
          <w:b/>
          <w:bCs/>
          <w:color w:val="000000"/>
          <w:spacing w:val="2"/>
          <w:kern w:val="36"/>
          <w:sz w:val="54"/>
          <w:szCs w:val="54"/>
          <w:lang w:eastAsia="ru-RU"/>
        </w:rPr>
      </w:pPr>
      <w:bookmarkStart w:id="0" w:name="_GoBack"/>
      <w:bookmarkEnd w:id="0"/>
      <w:r>
        <w:rPr>
          <w:rFonts w:ascii="Arial" w:hAnsi="Arial" w:eastAsia="Times New Roman" w:cs="Arial"/>
          <w:b/>
          <w:bCs/>
          <w:color w:val="000000"/>
          <w:spacing w:val="2"/>
          <w:kern w:val="36"/>
          <w:sz w:val="54"/>
          <w:szCs w:val="54"/>
          <w:lang w:eastAsia="ru-RU"/>
        </w:rPr>
        <w:t>МВД России утвержден обновленный административный регламент выдачи патентов для осуществления иностранными гражданами трудовой деятельности в РФ</w:t>
      </w:r>
    </w:p>
    <w:p>
      <w:pPr>
        <w:numPr>
          <w:ilvl w:val="0"/>
          <w:numId w:val="1"/>
        </w:numPr>
        <w:shd w:val="clear" w:color="auto" w:fill="FFFFFF"/>
        <w:spacing w:before="0" w:after="0" w:line="240" w:lineRule="auto"/>
        <w:ind w:left="0" w:right="60"/>
        <w:jc w:val="left"/>
        <w:textAlignment w:val="top"/>
        <w:rPr>
          <w:rFonts w:ascii="Arial" w:hAnsi="Arial" w:eastAsia="Times New Roman" w:cs="Arial"/>
          <w:color w:val="000000"/>
          <w:spacing w:val="2"/>
          <w:sz w:val="20"/>
          <w:szCs w:val="20"/>
          <w:lang w:eastAsia="ru-RU"/>
        </w:rPr>
      </w:pPr>
    </w:p>
    <w:p>
      <w:pPr>
        <w:numPr>
          <w:ilvl w:val="0"/>
          <w:numId w:val="1"/>
        </w:numPr>
        <w:shd w:val="clear" w:color="auto" w:fill="FFFFFF"/>
        <w:spacing w:before="0" w:after="0" w:line="240" w:lineRule="auto"/>
        <w:ind w:left="0" w:right="60"/>
        <w:jc w:val="left"/>
        <w:textAlignment w:val="top"/>
        <w:rPr>
          <w:rFonts w:ascii="Arial" w:hAnsi="Arial" w:eastAsia="Times New Roman" w:cs="Arial"/>
          <w:color w:val="000000"/>
          <w:spacing w:val="2"/>
          <w:sz w:val="20"/>
          <w:szCs w:val="20"/>
          <w:lang w:eastAsia="ru-RU"/>
        </w:rPr>
      </w:pPr>
    </w:p>
    <w:p>
      <w:pPr>
        <w:numPr>
          <w:ilvl w:val="0"/>
          <w:numId w:val="1"/>
        </w:numPr>
        <w:shd w:val="clear" w:color="auto" w:fill="FFFFFF"/>
        <w:spacing w:before="0" w:after="0" w:line="240" w:lineRule="auto"/>
        <w:ind w:left="0" w:right="60"/>
        <w:jc w:val="left"/>
        <w:textAlignment w:val="top"/>
        <w:rPr>
          <w:rFonts w:ascii="Arial" w:hAnsi="Arial" w:eastAsia="Times New Roman" w:cs="Arial"/>
          <w:color w:val="000000"/>
          <w:spacing w:val="2"/>
          <w:sz w:val="20"/>
          <w:szCs w:val="20"/>
          <w:lang w:eastAsia="ru-RU"/>
        </w:rPr>
      </w:pPr>
    </w:p>
    <w:p>
      <w:pPr>
        <w:numPr>
          <w:ilvl w:val="0"/>
          <w:numId w:val="1"/>
        </w:numPr>
        <w:shd w:val="clear" w:color="auto" w:fill="FFFFFF"/>
        <w:spacing w:before="0" w:after="0" w:line="240" w:lineRule="auto"/>
        <w:ind w:left="0" w:right="0"/>
        <w:jc w:val="left"/>
        <w:textAlignment w:val="top"/>
        <w:rPr>
          <w:rFonts w:ascii="Arial" w:hAnsi="Arial" w:eastAsia="Times New Roman" w:cs="Arial"/>
          <w:color w:val="000000"/>
          <w:spacing w:val="2"/>
          <w:sz w:val="20"/>
          <w:szCs w:val="20"/>
          <w:lang w:eastAsia="ru-RU"/>
        </w:rPr>
      </w:pPr>
    </w:p>
    <w:p>
      <w:pPr>
        <w:shd w:val="clear" w:color="auto" w:fill="FFFFFF"/>
        <w:spacing w:before="0" w:after="240" w:line="300" w:lineRule="atLeast"/>
        <w:ind w:left="0" w:right="0" w:firstLine="0"/>
        <w:jc w:val="left"/>
        <w:rPr>
          <w:rFonts w:ascii="Arial" w:hAnsi="Arial" w:eastAsia="Times New Roman" w:cs="Arial"/>
          <w:color w:val="000000"/>
          <w:spacing w:val="2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pacing w:val="2"/>
          <w:sz w:val="24"/>
          <w:szCs w:val="24"/>
          <w:lang w:eastAsia="ru-RU"/>
        </w:rPr>
        <w:t> </w:t>
      </w:r>
    </w:p>
    <w:p>
      <w:pPr>
        <w:shd w:val="clear" w:color="auto" w:fill="FFFFFF"/>
        <w:spacing w:before="0" w:after="240" w:line="300" w:lineRule="atLeast"/>
        <w:ind w:left="0" w:right="0" w:firstLine="0"/>
        <w:jc w:val="left"/>
        <w:rPr>
          <w:rFonts w:ascii="Arial" w:hAnsi="Arial" w:eastAsia="Times New Roman" w:cs="Arial"/>
          <w:color w:val="000000"/>
          <w:spacing w:val="2"/>
          <w:sz w:val="24"/>
          <w:szCs w:val="24"/>
          <w:lang w:eastAsia="ru-RU"/>
        </w:rPr>
      </w:pPr>
      <w:r>
        <w:fldChar w:fldCharType="begin"/>
      </w:r>
      <w:r>
        <w:instrText xml:space="preserve"> HYPERLINK "http://www.consultant.ru/document/cons_doc_LAW_283061/" </w:instrText>
      </w:r>
      <w:r>
        <w:fldChar w:fldCharType="separate"/>
      </w:r>
      <w:r>
        <w:rPr>
          <w:rFonts w:ascii="Arial" w:hAnsi="Arial" w:eastAsia="Times New Roman" w:cs="Arial"/>
          <w:b/>
          <w:bCs/>
          <w:color w:val="1200D4"/>
          <w:spacing w:val="2"/>
          <w:sz w:val="24"/>
          <w:szCs w:val="24"/>
          <w:lang w:eastAsia="ru-RU"/>
        </w:rPr>
        <w:t>Приказ МВД России от 20.10.2017 N 800 "Об утверждении Административного регламента Министерства внутренних дел Российской Федерации по предоставлению государственной услуги по оформлению и выдаче патентов для осуществления иностранными гражданами и лицами без гражданства трудовой деятельности на территории Российской Федерации"</w:t>
      </w:r>
      <w:r>
        <w:rPr>
          <w:rFonts w:ascii="Arial" w:hAnsi="Arial" w:eastAsia="Times New Roman" w:cs="Arial"/>
          <w:b/>
          <w:bCs/>
          <w:color w:val="1200D4"/>
          <w:spacing w:val="2"/>
          <w:sz w:val="24"/>
          <w:szCs w:val="24"/>
          <w:lang w:eastAsia="ru-RU"/>
        </w:rPr>
        <w:fldChar w:fldCharType="end"/>
      </w:r>
    </w:p>
    <w:p>
      <w:pPr>
        <w:shd w:val="clear" w:color="auto" w:fill="FFFFFF"/>
        <w:spacing w:before="0" w:after="240" w:line="300" w:lineRule="atLeast"/>
        <w:ind w:left="0" w:right="0" w:firstLine="0"/>
        <w:jc w:val="left"/>
        <w:rPr>
          <w:rFonts w:ascii="Arial" w:hAnsi="Arial" w:eastAsia="Times New Roman" w:cs="Arial"/>
          <w:color w:val="000000"/>
          <w:spacing w:val="2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pacing w:val="2"/>
          <w:sz w:val="24"/>
          <w:szCs w:val="24"/>
          <w:lang w:eastAsia="ru-RU"/>
        </w:rPr>
        <w:t>Указанная госуслуга предоставляется подразделениями по вопросам миграции территориальных органов МВД России на региональном уровне. Ранее госуслуга предоставлялась территориальными органами ФМС России.</w:t>
      </w:r>
    </w:p>
    <w:p>
      <w:pPr>
        <w:shd w:val="clear" w:color="auto" w:fill="FFFFFF"/>
        <w:spacing w:before="0" w:after="240" w:line="300" w:lineRule="atLeast"/>
        <w:ind w:left="0" w:right="0" w:firstLine="0"/>
        <w:jc w:val="left"/>
        <w:rPr>
          <w:rFonts w:ascii="Arial" w:hAnsi="Arial" w:eastAsia="Times New Roman" w:cs="Arial"/>
          <w:color w:val="000000"/>
          <w:spacing w:val="2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pacing w:val="2"/>
          <w:sz w:val="24"/>
          <w:szCs w:val="24"/>
          <w:lang w:eastAsia="ru-RU"/>
        </w:rPr>
        <w:t>Заявителями на получение патента являются законно находящиеся в РФ иностранные граждане и лица без гражданства, прибывшие в РФ в порядке, не требующем получения визы, и достигшие возраста восемнадцати лет.</w:t>
      </w:r>
    </w:p>
    <w:p>
      <w:pPr>
        <w:shd w:val="clear" w:color="auto" w:fill="FFFFFF"/>
        <w:spacing w:before="0" w:after="240" w:line="300" w:lineRule="atLeast"/>
        <w:ind w:left="0" w:right="0" w:firstLine="0"/>
        <w:jc w:val="left"/>
        <w:rPr>
          <w:rFonts w:ascii="Arial" w:hAnsi="Arial" w:eastAsia="Times New Roman" w:cs="Arial"/>
          <w:color w:val="000000"/>
          <w:spacing w:val="2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pacing w:val="2"/>
          <w:sz w:val="24"/>
          <w:szCs w:val="24"/>
          <w:lang w:eastAsia="ru-RU"/>
        </w:rPr>
        <w:t>Для получения патента иностранный гражданин лично либо через уполномоченную организацию представляет следующие документы:</w:t>
      </w:r>
    </w:p>
    <w:p>
      <w:pPr>
        <w:shd w:val="clear" w:color="auto" w:fill="FFFFFF"/>
        <w:spacing w:before="0" w:after="240" w:line="300" w:lineRule="atLeast"/>
        <w:ind w:left="0" w:right="0" w:firstLine="0"/>
        <w:jc w:val="left"/>
        <w:rPr>
          <w:rFonts w:ascii="Arial" w:hAnsi="Arial" w:eastAsia="Times New Roman" w:cs="Arial"/>
          <w:color w:val="000000"/>
          <w:spacing w:val="2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pacing w:val="2"/>
          <w:sz w:val="24"/>
          <w:szCs w:val="24"/>
          <w:lang w:eastAsia="ru-RU"/>
        </w:rPr>
        <w:t>- заявление о выдаче патента;</w:t>
      </w:r>
    </w:p>
    <w:p>
      <w:pPr>
        <w:shd w:val="clear" w:color="auto" w:fill="FFFFFF"/>
        <w:spacing w:before="0" w:after="240" w:line="300" w:lineRule="atLeast"/>
        <w:ind w:left="0" w:right="0" w:firstLine="0"/>
        <w:jc w:val="left"/>
        <w:rPr>
          <w:rFonts w:ascii="Arial" w:hAnsi="Arial" w:eastAsia="Times New Roman" w:cs="Arial"/>
          <w:color w:val="000000"/>
          <w:spacing w:val="2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pacing w:val="2"/>
          <w:sz w:val="24"/>
          <w:szCs w:val="24"/>
          <w:lang w:eastAsia="ru-RU"/>
        </w:rPr>
        <w:t>- документ, удостоверяющий личность данного иностранного гражданина;</w:t>
      </w:r>
    </w:p>
    <w:p>
      <w:pPr>
        <w:shd w:val="clear" w:color="auto" w:fill="FFFFFF"/>
        <w:spacing w:before="0" w:after="240" w:line="300" w:lineRule="atLeast"/>
        <w:ind w:left="0" w:right="0" w:firstLine="0"/>
        <w:jc w:val="left"/>
        <w:rPr>
          <w:rFonts w:ascii="Arial" w:hAnsi="Arial" w:eastAsia="Times New Roman" w:cs="Arial"/>
          <w:color w:val="000000"/>
          <w:spacing w:val="2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pacing w:val="2"/>
          <w:sz w:val="24"/>
          <w:szCs w:val="24"/>
          <w:lang w:eastAsia="ru-RU"/>
        </w:rPr>
        <w:t>- действующий на территории Российской Федерации на срок осуществления трудовой деятельности данным иностранным гражданином договор (полис) добровольного медицинского страхования;</w:t>
      </w:r>
    </w:p>
    <w:p>
      <w:pPr>
        <w:shd w:val="clear" w:color="auto" w:fill="FFFFFF"/>
        <w:spacing w:before="0" w:after="240" w:line="300" w:lineRule="atLeast"/>
        <w:ind w:left="0" w:right="0" w:firstLine="0"/>
        <w:jc w:val="left"/>
        <w:rPr>
          <w:rFonts w:ascii="Arial" w:hAnsi="Arial" w:eastAsia="Times New Roman" w:cs="Arial"/>
          <w:color w:val="000000"/>
          <w:spacing w:val="2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pacing w:val="2"/>
          <w:sz w:val="24"/>
          <w:szCs w:val="24"/>
          <w:lang w:eastAsia="ru-RU"/>
        </w:rPr>
        <w:t>- документы, подтверждающие отсутствие у данного иностранного гражданина заболевания наркоманией и выданные по результатам медицинского осмотра, а также сертификат об отсутствии у данного иностранного гражданина ВИЧ-инфекции;</w:t>
      </w:r>
    </w:p>
    <w:p>
      <w:pPr>
        <w:shd w:val="clear" w:color="auto" w:fill="FFFFFF"/>
        <w:spacing w:before="0" w:after="240" w:line="300" w:lineRule="atLeast"/>
        <w:ind w:left="0" w:right="0" w:firstLine="0"/>
        <w:jc w:val="left"/>
        <w:rPr>
          <w:rFonts w:ascii="Arial" w:hAnsi="Arial" w:eastAsia="Times New Roman" w:cs="Arial"/>
          <w:color w:val="000000"/>
          <w:spacing w:val="2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pacing w:val="2"/>
          <w:sz w:val="24"/>
          <w:szCs w:val="24"/>
          <w:lang w:eastAsia="ru-RU"/>
        </w:rPr>
        <w:t>- документ, подтверждающий владение русским языком, знание истории России и основ законодательства РФ.</w:t>
      </w:r>
    </w:p>
    <w:p>
      <w:pPr>
        <w:shd w:val="clear" w:color="auto" w:fill="FFFFFF"/>
        <w:spacing w:before="0" w:after="240" w:line="300" w:lineRule="atLeast"/>
        <w:ind w:left="0" w:right="0" w:firstLine="0"/>
        <w:jc w:val="left"/>
        <w:rPr>
          <w:rFonts w:ascii="Arial" w:hAnsi="Arial" w:eastAsia="Times New Roman" w:cs="Arial"/>
          <w:color w:val="000000"/>
          <w:spacing w:val="2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pacing w:val="2"/>
          <w:sz w:val="24"/>
          <w:szCs w:val="24"/>
          <w:lang w:eastAsia="ru-RU"/>
        </w:rPr>
        <w:t>Максимальный срок оформления и выдачи иностранному гражданину патента или направления уведомления об отказе не должен превышать 10 рабочих дней со дня принятия подразделением по вопросам миграции заявления о выдаче патента.</w:t>
      </w:r>
    </w:p>
    <w:p>
      <w:pPr>
        <w:shd w:val="clear" w:color="auto" w:fill="FFFFFF"/>
        <w:spacing w:before="0" w:after="240" w:line="300" w:lineRule="atLeast"/>
        <w:ind w:left="0" w:right="0" w:firstLine="0"/>
        <w:jc w:val="left"/>
        <w:rPr>
          <w:rFonts w:ascii="Arial" w:hAnsi="Arial" w:eastAsia="Times New Roman" w:cs="Arial"/>
          <w:color w:val="000000"/>
          <w:spacing w:val="2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pacing w:val="2"/>
          <w:sz w:val="24"/>
          <w:szCs w:val="24"/>
          <w:lang w:eastAsia="ru-RU"/>
        </w:rPr>
        <w:t>Признан не подлежащими применению Приказ ФМС России от 15.01.2015 N 5, которым был утвержден ранее действовавший административный регламент выдачи патентов.</w:t>
      </w:r>
    </w:p>
    <w:p>
      <w:pPr>
        <w:shd w:val="clear" w:color="auto" w:fill="FFFFFF"/>
        <w:spacing w:before="0" w:after="240" w:line="300" w:lineRule="atLeast"/>
        <w:ind w:left="0" w:right="0" w:firstLine="0"/>
        <w:jc w:val="left"/>
        <w:rPr>
          <w:rFonts w:ascii="Arial" w:hAnsi="Arial" w:eastAsia="Times New Roman" w:cs="Arial"/>
          <w:color w:val="000000"/>
          <w:spacing w:val="2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pacing w:val="2"/>
          <w:sz w:val="24"/>
          <w:szCs w:val="24"/>
          <w:lang w:eastAsia="ru-RU"/>
        </w:rPr>
        <w:t> </w:t>
      </w:r>
    </w:p>
    <w:p>
      <w:r>
        <w:rPr>
          <w:rFonts w:ascii="Arial" w:hAnsi="Arial" w:eastAsia="Times New Roman" w:cs="Arial"/>
          <w:color w:val="000000"/>
          <w:spacing w:val="2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000000"/>
          <w:spacing w:val="2"/>
          <w:sz w:val="24"/>
          <w:szCs w:val="24"/>
          <w:lang w:eastAsia="ru-RU"/>
        </w:rPr>
        <w:br w:type="textWrapping"/>
      </w:r>
      <w:r>
        <w:fldChar w:fldCharType="begin"/>
      </w:r>
      <w:r>
        <w:instrText xml:space="preserve"> HYPERLINK "http://www.consultant.ru/law/hotdocs/51537.html/" </w:instrText>
      </w:r>
      <w:r>
        <w:fldChar w:fldCharType="separate"/>
      </w:r>
      <w:r>
        <w:rPr>
          <w:rFonts w:ascii="Arial" w:hAnsi="Arial" w:eastAsia="Times New Roman" w:cs="Arial"/>
          <w:color w:val="1200D4"/>
          <w:spacing w:val="2"/>
          <w:sz w:val="24"/>
          <w:szCs w:val="24"/>
          <w:shd w:val="clear" w:color="auto" w:fill="FFFFFF"/>
          <w:lang w:eastAsia="ru-RU"/>
        </w:rPr>
        <w:t>http://www.consultant.ru/law/hotdocs/51537.html/</w:t>
      </w:r>
      <w:r>
        <w:rPr>
          <w:rFonts w:ascii="Arial" w:hAnsi="Arial" w:eastAsia="Times New Roman" w:cs="Arial"/>
          <w:color w:val="1200D4"/>
          <w:spacing w:val="2"/>
          <w:sz w:val="24"/>
          <w:szCs w:val="24"/>
          <w:shd w:val="clear" w:color="auto" w:fill="FFFFFF"/>
          <w:lang w:eastAsia="ru-RU"/>
        </w:rPr>
        <w:fldChar w:fldCharType="end"/>
      </w:r>
      <w:r>
        <w:rPr>
          <w:rFonts w:ascii="Arial" w:hAnsi="Arial" w:eastAsia="Times New Roman" w:cs="Arial"/>
          <w:color w:val="000000"/>
          <w:spacing w:val="2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000000"/>
          <w:spacing w:val="2"/>
          <w:sz w:val="24"/>
          <w:szCs w:val="24"/>
          <w:shd w:val="clear" w:color="auto" w:fill="FFFFFF"/>
          <w:lang w:eastAsia="ru-RU"/>
        </w:rPr>
        <w:t>© КонсультантПлюс, 1997-2020</w:t>
      </w:r>
    </w:p>
    <w:sectPr>
      <w:type w:val="continuous"/>
      <w:pgSz w:w="11906" w:h="16838"/>
      <w:pgMar w:top="1134" w:right="850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94253"/>
    <w:multiLevelType w:val="multilevel"/>
    <w:tmpl w:val="6BC9425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8B3"/>
    <w:rsid w:val="002D08B3"/>
    <w:rsid w:val="00861DF1"/>
    <w:rsid w:val="00867754"/>
    <w:rsid w:val="00AC0A00"/>
    <w:rsid w:val="00DC2DDD"/>
    <w:rsid w:val="1B50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600" w:after="160" w:line="259" w:lineRule="auto"/>
      <w:ind w:left="12758" w:right="1928" w:hanging="12758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331</Words>
  <Characters>1887</Characters>
  <Lines>15</Lines>
  <Paragraphs>4</Paragraphs>
  <TotalTime>1</TotalTime>
  <ScaleCrop>false</ScaleCrop>
  <LinksUpToDate>false</LinksUpToDate>
  <CharactersWithSpaces>2214</CharactersWithSpaces>
  <Application>WPS Office_11.2.0.9396_F1E327BC-269C-435d-A152-05C5408002CA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2020-06-15T07:57:00Z</dcterms:created>
  <dc:creator>user_</dc:creator>
  <cp:lastModifiedBy>admslr</cp:lastModifiedBy>
  <dcterms:modified xsi:type="dcterms:W3CDTF">2020-06-17T08:31:21Z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1049-11.2.0.9396</vt:lpwstr>
  </property>
</Properties>
</file>